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13" w:rsidRDefault="00FA2EF9">
      <w:pPr>
        <w:pStyle w:val="Title"/>
        <w:rPr>
          <w:rFonts w:ascii="Calibri" w:hAnsi="Calibri" w:cs="Microsoft Sans Seri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609600" cy="590550"/>
            <wp:effectExtent l="0" t="0" r="0" b="0"/>
            <wp:wrapSquare wrapText="bothSides"/>
            <wp:docPr id="1" name="Picture 1" descr="black and whit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313" w:rsidRDefault="00300313"/>
    <w:p w:rsidR="00300313" w:rsidRDefault="00300313">
      <w:pPr>
        <w:pStyle w:val="Title"/>
        <w:rPr>
          <w:rFonts w:ascii="Calibri" w:hAnsi="Calibri" w:cs="Microsoft Sans Serif"/>
        </w:rPr>
      </w:pPr>
    </w:p>
    <w:p w:rsidR="00300313" w:rsidRDefault="00FA2EF9">
      <w:pPr>
        <w:pStyle w:val="Title"/>
        <w:rPr>
          <w:rFonts w:ascii="Calibri" w:hAnsi="Calibri" w:cs="Microsoft Sans Serif"/>
          <w:b w:val="0"/>
          <w:bCs w:val="0"/>
          <w:sz w:val="22"/>
        </w:rPr>
      </w:pPr>
      <w:r>
        <w:rPr>
          <w:rFonts w:ascii="Calibri" w:hAnsi="Calibri" w:cs="Microsoft Sans Serif"/>
          <w:sz w:val="22"/>
        </w:rPr>
        <w:t xml:space="preserve">               </w:t>
      </w:r>
      <w:r>
        <w:rPr>
          <w:rFonts w:ascii="Calibri" w:hAnsi="Calibri" w:cs="Microsoft Sans Serif"/>
          <w:sz w:val="22"/>
        </w:rPr>
        <w:tab/>
      </w:r>
      <w:r>
        <w:rPr>
          <w:rFonts w:ascii="Calibri" w:hAnsi="Calibri" w:cs="Microsoft Sans Serif"/>
          <w:sz w:val="22"/>
        </w:rPr>
        <w:br/>
      </w:r>
      <w:r>
        <w:rPr>
          <w:rFonts w:ascii="Calibri" w:hAnsi="Calibri" w:cs="Microsoft Sans Serif"/>
          <w:sz w:val="22"/>
        </w:rPr>
        <w:br/>
        <w:t>SOUTHWICK C E PRIMARY SCHOOL</w:t>
      </w:r>
    </w:p>
    <w:p w:rsidR="00300313" w:rsidRDefault="00FA2EF9">
      <w:pPr>
        <w:jc w:val="center"/>
        <w:rPr>
          <w:rFonts w:ascii="Calibri" w:hAnsi="Calibri" w:cs="Microsoft Sans Serif"/>
          <w:b/>
          <w:bCs/>
        </w:rPr>
      </w:pPr>
      <w:r>
        <w:rPr>
          <w:rFonts w:ascii="Calibri" w:hAnsi="Calibri" w:cs="Microsoft Sans Serif"/>
          <w:b/>
          <w:bCs/>
        </w:rPr>
        <w:t>EXCLUSION POLICY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00313" w:rsidRDefault="0030031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Rationale</w:t>
      </w:r>
    </w:p>
    <w:p w:rsidR="00300313" w:rsidRDefault="00300313">
      <w:pPr>
        <w:pStyle w:val="Default"/>
        <w:rPr>
          <w:rFonts w:asciiTheme="minorHAnsi" w:hAnsiTheme="minorHAnsi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policy is under pinned by the shared commitment of all members of the school community to achieve two important aims: </w:t>
      </w:r>
      <w:r>
        <w:rPr>
          <w:rFonts w:asciiTheme="minorHAnsi" w:hAnsiTheme="minorHAnsi"/>
          <w:sz w:val="22"/>
          <w:szCs w:val="22"/>
        </w:rPr>
        <w:br/>
      </w:r>
    </w:p>
    <w:p w:rsidR="00300313" w:rsidRDefault="00FA2EF9">
      <w:pPr>
        <w:pStyle w:val="Default"/>
        <w:numPr>
          <w:ilvl w:val="0"/>
          <w:numId w:val="1"/>
        </w:numPr>
        <w:spacing w:after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ensure the safety and well-being of all members of the school community; </w:t>
      </w:r>
    </w:p>
    <w:p w:rsidR="00300313" w:rsidRDefault="00FA2EF9">
      <w:pPr>
        <w:pStyle w:val="Default"/>
        <w:numPr>
          <w:ilvl w:val="0"/>
          <w:numId w:val="1"/>
        </w:numPr>
        <w:spacing w:after="11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to</w:t>
      </w:r>
      <w:proofErr w:type="gramEnd"/>
      <w:r>
        <w:rPr>
          <w:rFonts w:asciiTheme="minorHAnsi" w:hAnsiTheme="minorHAnsi"/>
          <w:sz w:val="22"/>
          <w:szCs w:val="22"/>
        </w:rPr>
        <w:t xml:space="preserve"> maintain an environment in which all can learn and succeed.</w:t>
      </w:r>
    </w:p>
    <w:p w:rsidR="00300313" w:rsidRDefault="00300313">
      <w:pPr>
        <w:pStyle w:val="Default"/>
        <w:rPr>
          <w:rFonts w:asciiTheme="minorHAnsi" w:hAnsiTheme="minorHAnsi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Introduction </w:t>
      </w:r>
    </w:p>
    <w:p w:rsidR="00300313" w:rsidRDefault="00300313">
      <w:pPr>
        <w:pStyle w:val="Default"/>
        <w:rPr>
          <w:rFonts w:asciiTheme="minorHAnsi" w:hAnsiTheme="minorHAnsi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Exclusion is an extreme sanction, seen as a last resort, and is only administered by the headteacher</w:t>
      </w:r>
      <w:r>
        <w:rPr>
          <w:rFonts w:asciiTheme="minorHAnsi" w:hAnsiTheme="minorHAnsi"/>
          <w:sz w:val="22"/>
          <w:szCs w:val="22"/>
        </w:rPr>
        <w:t xml:space="preserve">. The decision to exclude a pupil </w:t>
      </w:r>
      <w:proofErr w:type="gramStart"/>
      <w:r>
        <w:rPr>
          <w:rFonts w:asciiTheme="minorHAnsi" w:hAnsiTheme="minorHAnsi"/>
          <w:sz w:val="22"/>
          <w:szCs w:val="22"/>
        </w:rPr>
        <w:t>may be taken</w:t>
      </w:r>
      <w:proofErr w:type="gramEnd"/>
      <w:r>
        <w:rPr>
          <w:rFonts w:asciiTheme="minorHAnsi" w:hAnsiTheme="minorHAnsi"/>
          <w:sz w:val="22"/>
          <w:szCs w:val="22"/>
        </w:rPr>
        <w:t xml:space="preserve"> in the following circumstances: </w:t>
      </w:r>
      <w:r>
        <w:rPr>
          <w:rFonts w:asciiTheme="minorHAnsi" w:hAnsiTheme="minorHAnsi"/>
          <w:sz w:val="22"/>
          <w:szCs w:val="22"/>
        </w:rPr>
        <w:br/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response to a serious breach of the school’s behaviour policy;</w:t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if</w:t>
      </w:r>
      <w:proofErr w:type="gramEnd"/>
      <w:r>
        <w:rPr>
          <w:rFonts w:asciiTheme="minorHAnsi" w:hAnsiTheme="minorHAnsi"/>
          <w:sz w:val="22"/>
          <w:szCs w:val="22"/>
        </w:rPr>
        <w:t xml:space="preserve"> allowing a pupil to remain in school would seriously harm the education or welfare of other persons or the</w:t>
      </w:r>
      <w:r>
        <w:rPr>
          <w:rFonts w:asciiTheme="minorHAnsi" w:hAnsiTheme="minorHAnsi"/>
          <w:sz w:val="22"/>
          <w:szCs w:val="22"/>
        </w:rPr>
        <w:t xml:space="preserve"> pupil him/herself in the school. </w:t>
      </w:r>
    </w:p>
    <w:p w:rsidR="00300313" w:rsidRDefault="00300313">
      <w:pPr>
        <w:pStyle w:val="Default"/>
        <w:rPr>
          <w:rFonts w:asciiTheme="minorHAnsi" w:hAnsiTheme="minorHAnsi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Exclusion, whether for a fixed term or permanent may be used for any of the following, all of which constitute examples of unacceptable conduct, and are infringements of the school’s behaviour policy: </w:t>
      </w:r>
    </w:p>
    <w:p w:rsidR="00300313" w:rsidRDefault="00300313">
      <w:pPr>
        <w:pStyle w:val="Default"/>
        <w:rPr>
          <w:rFonts w:asciiTheme="minorHAnsi" w:hAnsiTheme="minorHAnsi"/>
          <w:sz w:val="22"/>
          <w:szCs w:val="22"/>
        </w:rPr>
      </w:pP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Verbal abuse to s</w:t>
      </w:r>
      <w:r>
        <w:rPr>
          <w:rFonts w:asciiTheme="minorHAnsi" w:hAnsiTheme="minorHAnsi"/>
          <w:sz w:val="22"/>
          <w:szCs w:val="22"/>
        </w:rPr>
        <w:t xml:space="preserve">taff and others </w:t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Verbal abuse to pupils </w:t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Physical abuse to/attack on staff </w:t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Physical abuse to/attack on pupils </w:t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Damage to property </w:t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Serious actual or threatened violence against another pupil or a member of staff </w:t>
      </w:r>
    </w:p>
    <w:p w:rsidR="00300313" w:rsidRDefault="00FA2EF9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Carrying an offensive weapon </w:t>
      </w:r>
    </w:p>
    <w:p w:rsidR="00300313" w:rsidRDefault="00FA2EF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Unacceptable behaviour (including persistent disruptive behaviour) which </w:t>
      </w:r>
      <w:proofErr w:type="gramStart"/>
      <w:r>
        <w:rPr>
          <w:rFonts w:asciiTheme="minorHAnsi" w:hAnsiTheme="minorHAnsi"/>
          <w:sz w:val="22"/>
          <w:szCs w:val="22"/>
        </w:rPr>
        <w:t>has previously been reported</w:t>
      </w:r>
      <w:proofErr w:type="gramEnd"/>
      <w:r>
        <w:rPr>
          <w:rFonts w:asciiTheme="minorHAnsi" w:hAnsiTheme="minorHAnsi"/>
          <w:sz w:val="22"/>
          <w:szCs w:val="22"/>
        </w:rPr>
        <w:t xml:space="preserve"> and for which school sanctions and other interventions have not been successful in modifying the pupil’s behaviour. </w:t>
      </w:r>
    </w:p>
    <w:p w:rsidR="00300313" w:rsidRDefault="00300313">
      <w:pPr>
        <w:pStyle w:val="Default"/>
        <w:rPr>
          <w:rFonts w:asciiTheme="minorHAnsi" w:hAnsiTheme="minorHAnsi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an exhaustive list and t</w:t>
      </w:r>
      <w:r>
        <w:rPr>
          <w:rFonts w:asciiTheme="minorHAnsi" w:hAnsiTheme="minorHAnsi"/>
          <w:sz w:val="22"/>
          <w:szCs w:val="22"/>
        </w:rPr>
        <w:t xml:space="preserve">here may be other situations where the headteacher makes the judgement that exclusion is an appropriate sanction. </w:t>
      </w: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times, the headteacher may decide not to use the extreme sanction of an exclusion but decide that a Pastoral Support Plan should be drawn up to try </w:t>
      </w:r>
      <w:proofErr w:type="gramStart"/>
      <w:r>
        <w:rPr>
          <w:rFonts w:asciiTheme="minorHAnsi" w:hAnsiTheme="minorHAnsi"/>
          <w:sz w:val="22"/>
          <w:szCs w:val="22"/>
        </w:rPr>
        <w:t>avoid</w:t>
      </w:r>
      <w:proofErr w:type="gramEnd"/>
      <w:r>
        <w:rPr>
          <w:rFonts w:asciiTheme="minorHAnsi" w:hAnsiTheme="minorHAnsi"/>
          <w:sz w:val="22"/>
          <w:szCs w:val="22"/>
        </w:rPr>
        <w:t xml:space="preserve"> the sanction of an exclusion in the future. This </w:t>
      </w:r>
      <w:proofErr w:type="gramStart"/>
      <w:r>
        <w:rPr>
          <w:rFonts w:asciiTheme="minorHAnsi" w:hAnsiTheme="minorHAnsi"/>
          <w:sz w:val="22"/>
          <w:szCs w:val="22"/>
        </w:rPr>
        <w:t>might be accompanied</w:t>
      </w:r>
      <w:proofErr w:type="gramEnd"/>
      <w:r>
        <w:rPr>
          <w:rFonts w:asciiTheme="minorHAnsi" w:hAnsiTheme="minorHAnsi"/>
          <w:sz w:val="22"/>
          <w:szCs w:val="22"/>
        </w:rPr>
        <w:t xml:space="preserve"> by an internal exclusion.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xclusion procedure </w:t>
      </w: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Most exclusions are of a fixed term nature and are of short duration (usually between one and three days). The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DfE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regulations allow the headteacher to exclude a pupil for one or more fixed periods not exceeding 45 school days in any on</w:t>
      </w:r>
      <w:r>
        <w:rPr>
          <w:rFonts w:asciiTheme="minorHAnsi" w:hAnsiTheme="minorHAnsi"/>
          <w:color w:val="auto"/>
          <w:sz w:val="22"/>
          <w:szCs w:val="22"/>
        </w:rPr>
        <w:t xml:space="preserve">e school year. </w:t>
      </w:r>
    </w:p>
    <w:p w:rsidR="00300313" w:rsidRDefault="003003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Governors have established arrangements to review promptly,  all permanent exclusions from the school and all fixed term exclusions that would lead to a pupil being excluded for more than 15 days in a school term or missing a public ex</w:t>
      </w:r>
      <w:r>
        <w:rPr>
          <w:rFonts w:asciiTheme="minorHAnsi" w:hAnsiTheme="minorHAnsi"/>
          <w:color w:val="auto"/>
          <w:sz w:val="22"/>
          <w:szCs w:val="22"/>
        </w:rPr>
        <w:t>amination. The Governors have established a</w:t>
      </w: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 xml:space="preserve">rrangements to review fixed term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exclusions which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would lead to a pupil being excluded for more </w:t>
      </w:r>
      <w:r>
        <w:rPr>
          <w:rFonts w:asciiTheme="minorHAnsi" w:hAnsiTheme="minorHAnsi"/>
          <w:color w:val="auto"/>
          <w:sz w:val="22"/>
          <w:szCs w:val="22"/>
        </w:rPr>
        <w:lastRenderedPageBreak/>
        <w:t>than five days but not more than 15 days in a school term where a parent has expressed a wish to make representations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00313" w:rsidRDefault="003003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Following exclusion, parents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are contacted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immediately where possible. A letter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will be sent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by post giving reasons for the exclusion and the date the exclusion ends. Parents have a right to make representations to the Governing Body and the Local Auth</w:t>
      </w:r>
      <w:r>
        <w:rPr>
          <w:rFonts w:asciiTheme="minorHAnsi" w:hAnsiTheme="minorHAnsi"/>
          <w:color w:val="auto"/>
          <w:sz w:val="22"/>
          <w:szCs w:val="22"/>
        </w:rPr>
        <w:t xml:space="preserve">ority as directed in the letter. A return to school meeting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will be held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following the expiry of the fixed term exclusion and this will involve a member of the Senior Management Team and other staff where appropriate. During this meeting, a Pastoral Suppor</w:t>
      </w:r>
      <w:r>
        <w:rPr>
          <w:rFonts w:asciiTheme="minorHAnsi" w:hAnsiTheme="minorHAnsi"/>
          <w:color w:val="auto"/>
          <w:sz w:val="22"/>
          <w:szCs w:val="22"/>
        </w:rPr>
        <w:t xml:space="preserve">t Plan or behaviour contract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will be drawn up,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which will include a review date. </w:t>
      </w:r>
    </w:p>
    <w:p w:rsidR="00300313" w:rsidRDefault="003003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During the course of a fixed term exclusion where the pupil is to be at home,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work will be provided for the child by the class teacher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. Parents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are advised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that the pupil is</w:t>
      </w:r>
      <w:r>
        <w:rPr>
          <w:rFonts w:asciiTheme="minorHAnsi" w:hAnsiTheme="minorHAnsi"/>
          <w:color w:val="auto"/>
          <w:sz w:val="22"/>
          <w:szCs w:val="22"/>
        </w:rPr>
        <w:t xml:space="preserve"> not allowed on the school premises, and that daytime supervision is their responsibility as parents/guardians. They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will also be informed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that their child should not be present in a public place during school hours.</w:t>
      </w:r>
    </w:p>
    <w:p w:rsidR="00300313" w:rsidRDefault="003003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Records relating to exclusions will be</w:t>
      </w:r>
      <w:r>
        <w:rPr>
          <w:rFonts w:asciiTheme="minorHAnsi" w:hAnsiTheme="minorHAnsi"/>
          <w:color w:val="auto"/>
          <w:sz w:val="22"/>
          <w:szCs w:val="22"/>
        </w:rPr>
        <w:t xml:space="preserve"> stored confidentially. </w:t>
      </w:r>
    </w:p>
    <w:p w:rsidR="00300313" w:rsidRDefault="00300313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Permanent Exclusion </w:t>
      </w: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The decision to exclude a pupil permanently is a serious one.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There are two main types of situation in which permanent exclusion may be considered: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00313" w:rsidRDefault="003003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00313" w:rsidRDefault="00FA2EF9">
      <w:pPr>
        <w:pStyle w:val="Default"/>
        <w:numPr>
          <w:ilvl w:val="0"/>
          <w:numId w:val="4"/>
        </w:numPr>
        <w:spacing w:after="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first is a final, formal step in a concerted process fo</w:t>
      </w:r>
      <w:r>
        <w:rPr>
          <w:rFonts w:asciiTheme="minorHAnsi" w:hAnsiTheme="minorHAnsi"/>
          <w:color w:val="auto"/>
          <w:sz w:val="22"/>
          <w:szCs w:val="22"/>
        </w:rPr>
        <w:t xml:space="preserve">r dealing with disciplinary offences following the use of a wide range of other strategies, which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have been used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without success. It is an acknowledgement that all available strategies have been exhausted and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is used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as a last resort. This would include pe</w:t>
      </w:r>
      <w:r>
        <w:rPr>
          <w:rFonts w:asciiTheme="minorHAnsi" w:hAnsiTheme="minorHAnsi"/>
          <w:color w:val="auto"/>
          <w:sz w:val="22"/>
          <w:szCs w:val="22"/>
        </w:rPr>
        <w:t xml:space="preserve">rsistent and defiant misbehaviour including bullying (which would include racist or homophobic bullying) or repeated possession and/or use of an illegal drug on school premises. </w:t>
      </w:r>
    </w:p>
    <w:p w:rsidR="00300313" w:rsidRDefault="00FA2EF9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The second is where there are exceptional circumstances and it is not appropr</w:t>
      </w:r>
      <w:r>
        <w:rPr>
          <w:rFonts w:asciiTheme="minorHAnsi" w:hAnsiTheme="minorHAnsi"/>
          <w:color w:val="auto"/>
          <w:sz w:val="22"/>
          <w:szCs w:val="22"/>
        </w:rPr>
        <w:t>iate to implement other strategies and where it could be appropriate to permanently exclude a pupil for a first or ‘one off’ offence e.g. serious actual or threatened violence against another pupil or a member of staff or behaviour which poses a significan</w:t>
      </w:r>
      <w:r>
        <w:rPr>
          <w:rFonts w:asciiTheme="minorHAnsi" w:hAnsiTheme="minorHAnsi"/>
          <w:color w:val="auto"/>
          <w:sz w:val="22"/>
          <w:szCs w:val="22"/>
        </w:rPr>
        <w:t>t risk to the child’s own safety.</w:t>
      </w:r>
      <w:proofErr w:type="gramEnd"/>
    </w:p>
    <w:p w:rsidR="00300313" w:rsidRDefault="00300313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General factors the school considers before making a decision to exclude </w:t>
      </w: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Exclusion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will not be imposed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instantly unless there is an immediate threat to the safety of others in the school or the pupil concerned. Before de</w:t>
      </w:r>
      <w:r>
        <w:rPr>
          <w:rFonts w:asciiTheme="minorHAnsi" w:hAnsiTheme="minorHAnsi"/>
          <w:color w:val="auto"/>
          <w:sz w:val="22"/>
          <w:szCs w:val="22"/>
        </w:rPr>
        <w:t xml:space="preserve">ciding whether to exclude a pupil either permanently or for a fixed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period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the headteacher will: </w:t>
      </w:r>
      <w:r>
        <w:rPr>
          <w:rFonts w:asciiTheme="minorHAnsi" w:hAnsiTheme="minorHAnsi"/>
          <w:color w:val="auto"/>
          <w:sz w:val="22"/>
          <w:szCs w:val="22"/>
        </w:rPr>
        <w:br/>
      </w:r>
    </w:p>
    <w:p w:rsidR="00300313" w:rsidRDefault="00FA2EF9">
      <w:pPr>
        <w:pStyle w:val="Default"/>
        <w:numPr>
          <w:ilvl w:val="0"/>
          <w:numId w:val="5"/>
        </w:numPr>
        <w:spacing w:after="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ensure appropriate investigations have been carried out;</w:t>
      </w:r>
    </w:p>
    <w:p w:rsidR="00300313" w:rsidRDefault="00FA2EF9">
      <w:pPr>
        <w:pStyle w:val="Default"/>
        <w:numPr>
          <w:ilvl w:val="0"/>
          <w:numId w:val="5"/>
        </w:numPr>
        <w:spacing w:after="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allow the pupil to give her/his version of events; </w:t>
      </w:r>
    </w:p>
    <w:p w:rsidR="00300313" w:rsidRDefault="00FA2EF9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explore the wider context, taking into consideration how much the incident may have been provoked (for example by bullying or by racial or sexual harassment); </w:t>
      </w:r>
    </w:p>
    <w:p w:rsidR="00300313" w:rsidRDefault="00FA2EF9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consider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all the evidence available to support the allegations taking into account the Behaviour</w:t>
      </w:r>
      <w:r>
        <w:rPr>
          <w:rFonts w:asciiTheme="minorHAnsi" w:hAnsiTheme="minorHAnsi"/>
          <w:color w:val="auto"/>
          <w:sz w:val="22"/>
          <w:szCs w:val="22"/>
        </w:rPr>
        <w:t xml:space="preserve"> Policy, Equal Opportunity and Race Equality Policies. </w:t>
      </w:r>
    </w:p>
    <w:p w:rsidR="00300313" w:rsidRDefault="00300313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</w:p>
    <w:p w:rsidR="00300313" w:rsidRDefault="00FA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Read in conjunction with ‘Exclusion from maintained schools, Academies and pupil referral units in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England’  2017</w:t>
      </w:r>
      <w:proofErr w:type="gramEnd"/>
    </w:p>
    <w:sectPr w:rsidR="00300313">
      <w:footerReference w:type="default" r:id="rId8"/>
      <w:footerReference w:type="firs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13" w:rsidRDefault="00FA2EF9">
      <w:r>
        <w:separator/>
      </w:r>
    </w:p>
  </w:endnote>
  <w:endnote w:type="continuationSeparator" w:id="0">
    <w:p w:rsidR="00300313" w:rsidRDefault="00F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3" w:rsidRDefault="00FA2EF9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18"/>
        <w:szCs w:val="18"/>
      </w:rPr>
      <w:t xml:space="preserve">May 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3" w:rsidRDefault="00FA2EF9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Marc</w:t>
    </w:r>
    <w:r>
      <w:rPr>
        <w:rFonts w:asciiTheme="minorHAnsi" w:hAnsiTheme="minorHAnsi"/>
        <w:sz w:val="20"/>
      </w:rPr>
      <w:t>h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13" w:rsidRDefault="00FA2EF9">
      <w:r>
        <w:separator/>
      </w:r>
    </w:p>
  </w:footnote>
  <w:footnote w:type="continuationSeparator" w:id="0">
    <w:p w:rsidR="00300313" w:rsidRDefault="00FA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394"/>
    <w:multiLevelType w:val="hybridMultilevel"/>
    <w:tmpl w:val="A02EA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D459C"/>
    <w:multiLevelType w:val="hybridMultilevel"/>
    <w:tmpl w:val="5AA6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3CF"/>
    <w:multiLevelType w:val="hybridMultilevel"/>
    <w:tmpl w:val="5A107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19F"/>
    <w:multiLevelType w:val="hybridMultilevel"/>
    <w:tmpl w:val="E9306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B4413"/>
    <w:multiLevelType w:val="hybridMultilevel"/>
    <w:tmpl w:val="C94AB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3"/>
    <w:rsid w:val="00300313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5DE2"/>
  <w15:docId w15:val="{327DA992-0A7E-41C2-97DB-2DB737C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</dc:creator>
  <cp:lastModifiedBy>Sue</cp:lastModifiedBy>
  <cp:revision>5</cp:revision>
  <cp:lastPrinted>2023-05-23T09:31:00Z</cp:lastPrinted>
  <dcterms:created xsi:type="dcterms:W3CDTF">2020-04-17T14:15:00Z</dcterms:created>
  <dcterms:modified xsi:type="dcterms:W3CDTF">2023-05-23T09:33:00Z</dcterms:modified>
</cp:coreProperties>
</file>